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46518" w14:textId="77777777" w:rsidR="004F42BC" w:rsidRPr="00DF71BA" w:rsidRDefault="004F42BC" w:rsidP="004F42BC">
      <w:pPr>
        <w:jc w:val="center"/>
        <w:rPr>
          <w:rFonts w:cstheme="minorHAnsi"/>
          <w:b/>
          <w:sz w:val="25"/>
          <w:szCs w:val="25"/>
          <w:u w:val="single"/>
        </w:rPr>
      </w:pPr>
      <w:r w:rsidRPr="00DF71BA">
        <w:rPr>
          <w:rFonts w:cstheme="minorHAnsi"/>
          <w:b/>
          <w:sz w:val="25"/>
          <w:szCs w:val="25"/>
          <w:u w:val="single"/>
        </w:rPr>
        <w:t>What social factors influenced Priestley to write An Inspector Calls?</w:t>
      </w:r>
    </w:p>
    <w:p w14:paraId="13F73B50" w14:textId="77777777" w:rsidR="008F1149" w:rsidRPr="00DF71BA" w:rsidRDefault="004F42BC" w:rsidP="004F42BC">
      <w:pPr>
        <w:rPr>
          <w:rFonts w:cstheme="minorHAnsi"/>
          <w:sz w:val="25"/>
          <w:szCs w:val="25"/>
        </w:rPr>
      </w:pPr>
      <w:r w:rsidRPr="00DF71BA">
        <w:rPr>
          <w:rFonts w:cstheme="minorHAnsi"/>
          <w:sz w:val="25"/>
          <w:szCs w:val="25"/>
        </w:rPr>
        <w:t>1945 marked a turning point in Britain’s social, political and economic landscape</w:t>
      </w:r>
      <w:r w:rsidR="00B26B52" w:rsidRPr="00DF71BA">
        <w:rPr>
          <w:rFonts w:cstheme="minorHAnsi"/>
          <w:sz w:val="25"/>
          <w:szCs w:val="25"/>
        </w:rPr>
        <w:t xml:space="preserve"> following the conclusion of World War 2</w:t>
      </w:r>
      <w:r w:rsidRPr="00DF71BA">
        <w:rPr>
          <w:rFonts w:cstheme="minorHAnsi"/>
          <w:sz w:val="25"/>
          <w:szCs w:val="25"/>
        </w:rPr>
        <w:t xml:space="preserve">. Priestley wrote An Inspector Calls to evoke the inequalities and, as Priestley saw it, injustice in society in 1912. On one level, An Inspector Calls is a detective story, a whodunnit where suspects are questioned in turn and each is found guilty. But much more importantly it is a social commentary where the arrogance and indifference of the </w:t>
      </w:r>
      <w:r w:rsidR="00841F5A" w:rsidRPr="00DF71BA">
        <w:rPr>
          <w:rFonts w:cstheme="minorHAnsi"/>
          <w:sz w:val="25"/>
          <w:szCs w:val="25"/>
        </w:rPr>
        <w:t>privileged, upper</w:t>
      </w:r>
      <w:r w:rsidRPr="00DF71BA">
        <w:rPr>
          <w:rFonts w:cstheme="minorHAnsi"/>
          <w:sz w:val="25"/>
          <w:szCs w:val="25"/>
        </w:rPr>
        <w:t xml:space="preserve"> class</w:t>
      </w:r>
      <w:r w:rsidR="00841F5A" w:rsidRPr="00DF71BA">
        <w:rPr>
          <w:rFonts w:cstheme="minorHAnsi"/>
          <w:sz w:val="25"/>
          <w:szCs w:val="25"/>
        </w:rPr>
        <w:t>es</w:t>
      </w:r>
      <w:r w:rsidRPr="00DF71BA">
        <w:rPr>
          <w:rFonts w:cstheme="minorHAnsi"/>
          <w:sz w:val="25"/>
          <w:szCs w:val="25"/>
        </w:rPr>
        <w:t xml:space="preserve"> are interrogated by a mysterious figure who argues ‘we are responsible for each other’</w:t>
      </w:r>
      <w:r w:rsidR="00B26B52" w:rsidRPr="00DF71BA">
        <w:rPr>
          <w:rFonts w:cstheme="minorHAnsi"/>
          <w:sz w:val="25"/>
          <w:szCs w:val="25"/>
        </w:rPr>
        <w:t>.</w:t>
      </w:r>
      <w:r w:rsidRPr="00DF71BA">
        <w:rPr>
          <w:rFonts w:cstheme="minorHAnsi"/>
          <w:sz w:val="25"/>
          <w:szCs w:val="25"/>
        </w:rPr>
        <w:t xml:space="preserve"> </w:t>
      </w:r>
    </w:p>
    <w:p w14:paraId="0EAB2DA1" w14:textId="77777777" w:rsidR="00B26B52" w:rsidRPr="00DF71BA" w:rsidRDefault="00D70220" w:rsidP="004F42BC">
      <w:pPr>
        <w:rPr>
          <w:rFonts w:cstheme="minorHAnsi"/>
          <w:sz w:val="25"/>
          <w:szCs w:val="25"/>
        </w:rPr>
      </w:pPr>
      <w:r w:rsidRPr="00DF71BA">
        <w:rPr>
          <w:rFonts w:cstheme="minorHAnsi"/>
          <w:sz w:val="25"/>
          <w:szCs w:val="25"/>
        </w:rPr>
        <w:t xml:space="preserve">Decimated by widespread destitution and poverty, Britain in 1945 was recovering from a long and brutal conflict where its traditional social divides had been somewhat abandoned. Politically and socially Britain had to </w:t>
      </w:r>
      <w:r w:rsidR="00CC308E" w:rsidRPr="00DF71BA">
        <w:rPr>
          <w:rFonts w:cstheme="minorHAnsi"/>
          <w:sz w:val="25"/>
          <w:szCs w:val="25"/>
        </w:rPr>
        <w:t>evolve</w:t>
      </w:r>
      <w:r w:rsidRPr="00DF71BA">
        <w:rPr>
          <w:rFonts w:cstheme="minorHAnsi"/>
          <w:sz w:val="25"/>
          <w:szCs w:val="25"/>
        </w:rPr>
        <w:t xml:space="preserve"> to cope with the </w:t>
      </w:r>
      <w:r w:rsidR="00CC308E" w:rsidRPr="00DF71BA">
        <w:rPr>
          <w:rFonts w:cstheme="minorHAnsi"/>
          <w:sz w:val="25"/>
          <w:szCs w:val="25"/>
        </w:rPr>
        <w:t>plight</w:t>
      </w:r>
      <w:r w:rsidRPr="00DF71BA">
        <w:rPr>
          <w:rFonts w:cstheme="minorHAnsi"/>
          <w:sz w:val="25"/>
          <w:szCs w:val="25"/>
        </w:rPr>
        <w:t xml:space="preserve"> of its people who</w:t>
      </w:r>
      <w:r w:rsidR="00CC308E" w:rsidRPr="00DF71BA">
        <w:rPr>
          <w:rFonts w:cstheme="minorHAnsi"/>
          <w:sz w:val="25"/>
          <w:szCs w:val="25"/>
        </w:rPr>
        <w:t>se</w:t>
      </w:r>
      <w:r w:rsidRPr="00DF71BA">
        <w:rPr>
          <w:rFonts w:cstheme="minorHAnsi"/>
          <w:sz w:val="25"/>
          <w:szCs w:val="25"/>
        </w:rPr>
        <w:t xml:space="preserve"> </w:t>
      </w:r>
      <w:r w:rsidR="00CC308E" w:rsidRPr="00DF71BA">
        <w:rPr>
          <w:rFonts w:cstheme="minorHAnsi"/>
          <w:sz w:val="25"/>
          <w:szCs w:val="25"/>
        </w:rPr>
        <w:t>needs were greater than ever after the war</w:t>
      </w:r>
      <w:r w:rsidRPr="00DF71BA">
        <w:rPr>
          <w:rFonts w:cstheme="minorHAnsi"/>
          <w:sz w:val="25"/>
          <w:szCs w:val="25"/>
        </w:rPr>
        <w:t xml:space="preserve">. Electing a more socialist Labour government, in the form of Clement Attlee, signalled Britain’s intent to challenge </w:t>
      </w:r>
      <w:r w:rsidR="00841F5A" w:rsidRPr="00DF71BA">
        <w:rPr>
          <w:rFonts w:cstheme="minorHAnsi"/>
          <w:sz w:val="25"/>
          <w:szCs w:val="25"/>
        </w:rPr>
        <w:t>the longstanding dichotomy between the wealthy and impoverished,</w:t>
      </w:r>
      <w:r w:rsidRPr="00DF71BA">
        <w:rPr>
          <w:rFonts w:cstheme="minorHAnsi"/>
          <w:sz w:val="25"/>
          <w:szCs w:val="25"/>
        </w:rPr>
        <w:t xml:space="preserve"> by introducing such institutions as the NHS and Welfare State. </w:t>
      </w:r>
    </w:p>
    <w:p w14:paraId="58022A7E" w14:textId="77777777" w:rsidR="008F1149" w:rsidRPr="00DF71BA" w:rsidRDefault="00D70220" w:rsidP="004F42BC">
      <w:pPr>
        <w:rPr>
          <w:rFonts w:cstheme="minorHAnsi"/>
          <w:sz w:val="25"/>
          <w:szCs w:val="25"/>
        </w:rPr>
      </w:pPr>
      <w:r w:rsidRPr="00DF71BA">
        <w:rPr>
          <w:rFonts w:cstheme="minorHAnsi"/>
          <w:sz w:val="25"/>
          <w:szCs w:val="25"/>
        </w:rPr>
        <w:t xml:space="preserve">As a political commentator and BBC radio broadcaster during the Second World War, Priestley advocated the importance of collective responsibility, capitalising on the more blurred social class divides brought about by World War Two. Priestley’s message of socialism was more widely akin to Russian politics </w:t>
      </w:r>
      <w:r w:rsidR="007A1067" w:rsidRPr="00DF71BA">
        <w:rPr>
          <w:rFonts w:cstheme="minorHAnsi"/>
          <w:sz w:val="25"/>
          <w:szCs w:val="25"/>
        </w:rPr>
        <w:t>as opposed to traditional values of democracy</w:t>
      </w:r>
      <w:r w:rsidR="00586952" w:rsidRPr="00DF71BA">
        <w:rPr>
          <w:rFonts w:cstheme="minorHAnsi"/>
          <w:sz w:val="25"/>
          <w:szCs w:val="25"/>
        </w:rPr>
        <w:t>,</w:t>
      </w:r>
      <w:r w:rsidR="007A1067" w:rsidRPr="00DF71BA">
        <w:rPr>
          <w:rFonts w:cstheme="minorHAnsi"/>
          <w:sz w:val="25"/>
          <w:szCs w:val="25"/>
        </w:rPr>
        <w:t xml:space="preserve"> which is perhaps illustrated through it first being performed in Moscow in 1945. Priestley’s left-wing sympathies led to him being regularly spied on by MI5 – sparking rumours of possible links to communist Russian ideology. </w:t>
      </w:r>
    </w:p>
    <w:p w14:paraId="6624F5AB" w14:textId="77777777" w:rsidR="00346C9D" w:rsidRPr="00DF71BA" w:rsidRDefault="007A1067" w:rsidP="004F42BC">
      <w:pPr>
        <w:rPr>
          <w:rFonts w:cstheme="minorHAnsi"/>
          <w:sz w:val="25"/>
          <w:szCs w:val="25"/>
        </w:rPr>
      </w:pPr>
      <w:r w:rsidRPr="00DF71BA">
        <w:rPr>
          <w:rFonts w:cstheme="minorHAnsi"/>
          <w:sz w:val="25"/>
          <w:szCs w:val="25"/>
        </w:rPr>
        <w:t>Priestley present</w:t>
      </w:r>
      <w:r w:rsidR="00CC308E" w:rsidRPr="00DF71BA">
        <w:rPr>
          <w:rFonts w:cstheme="minorHAnsi"/>
          <w:sz w:val="25"/>
          <w:szCs w:val="25"/>
        </w:rPr>
        <w:t>s</w:t>
      </w:r>
      <w:r w:rsidRPr="00DF71BA">
        <w:rPr>
          <w:rFonts w:cstheme="minorHAnsi"/>
          <w:sz w:val="25"/>
          <w:szCs w:val="25"/>
        </w:rPr>
        <w:t xml:space="preserve"> a critique of patriarchy alongside his exposure of the evils of social class. In 1912 Eva might have hoped to meet a woman who sympathised with sisterhood and female suffrage at the Brumley Women’s Charitable Organisation, but she doesn’t. Instead, she meets Mrs Birling (a caricature of both traditional class and patriarchal values) who does not believe a word of what she hears from “a girl of that sort”. As far as Mrs Birling </w:t>
      </w:r>
      <w:r w:rsidR="00346C9D" w:rsidRPr="00DF71BA">
        <w:rPr>
          <w:rFonts w:cstheme="minorHAnsi"/>
          <w:sz w:val="25"/>
          <w:szCs w:val="25"/>
        </w:rPr>
        <w:t>i</w:t>
      </w:r>
      <w:r w:rsidR="00CC308E" w:rsidRPr="00DF71BA">
        <w:rPr>
          <w:rFonts w:cstheme="minorHAnsi"/>
          <w:sz w:val="25"/>
          <w:szCs w:val="25"/>
        </w:rPr>
        <w:t>s</w:t>
      </w:r>
      <w:r w:rsidR="00346C9D" w:rsidRPr="00DF71BA">
        <w:rPr>
          <w:rFonts w:cstheme="minorHAnsi"/>
          <w:sz w:val="25"/>
          <w:szCs w:val="25"/>
        </w:rPr>
        <w:t xml:space="preserve"> concerned, when it comes to Eva Smith (</w:t>
      </w:r>
      <w:r w:rsidR="00CC308E" w:rsidRPr="00DF71BA">
        <w:rPr>
          <w:rFonts w:cstheme="minorHAnsi"/>
          <w:sz w:val="25"/>
          <w:szCs w:val="25"/>
        </w:rPr>
        <w:t xml:space="preserve">a representation of </w:t>
      </w:r>
      <w:r w:rsidR="00346C9D" w:rsidRPr="00DF71BA">
        <w:rPr>
          <w:rFonts w:cstheme="minorHAnsi"/>
          <w:sz w:val="25"/>
          <w:szCs w:val="25"/>
        </w:rPr>
        <w:t>every woman), the victim is to blame. Priestley uses this juxtaposition to jolt the audience</w:t>
      </w:r>
      <w:r w:rsidR="00841F5A" w:rsidRPr="00DF71BA">
        <w:rPr>
          <w:rFonts w:cstheme="minorHAnsi"/>
          <w:sz w:val="25"/>
          <w:szCs w:val="25"/>
        </w:rPr>
        <w:t xml:space="preserve"> into a new awareness of suffering</w:t>
      </w:r>
      <w:r w:rsidR="00346C9D" w:rsidRPr="00DF71BA">
        <w:rPr>
          <w:rFonts w:cstheme="minorHAnsi"/>
          <w:sz w:val="25"/>
          <w:szCs w:val="25"/>
        </w:rPr>
        <w:t>, highlighting the importance of a move away from a patriarchal society.</w:t>
      </w:r>
    </w:p>
    <w:p w14:paraId="32F18F6B" w14:textId="77777777" w:rsidR="00B26B52" w:rsidRPr="00DF71BA" w:rsidRDefault="00346C9D" w:rsidP="004F42BC">
      <w:pPr>
        <w:rPr>
          <w:rFonts w:cstheme="minorHAnsi"/>
          <w:sz w:val="25"/>
          <w:szCs w:val="25"/>
        </w:rPr>
      </w:pPr>
      <w:r w:rsidRPr="00DF71BA">
        <w:rPr>
          <w:rFonts w:cstheme="minorHAnsi"/>
          <w:sz w:val="25"/>
          <w:szCs w:val="25"/>
        </w:rPr>
        <w:t>A more middle-class audience in 1945 would perhaps be shocked and made to feel ill at ease when The Inspector’s arrival is announced</w:t>
      </w:r>
      <w:r w:rsidR="00CC308E" w:rsidRPr="00DF71BA">
        <w:rPr>
          <w:rFonts w:cstheme="minorHAnsi"/>
          <w:sz w:val="25"/>
          <w:szCs w:val="25"/>
        </w:rPr>
        <w:t xml:space="preserve"> “</w:t>
      </w:r>
      <w:r w:rsidR="00CC308E" w:rsidRPr="00DF71BA">
        <w:rPr>
          <w:rFonts w:cstheme="minorHAnsi"/>
          <w:i/>
          <w:sz w:val="25"/>
          <w:szCs w:val="25"/>
        </w:rPr>
        <w:t>suddenly”</w:t>
      </w:r>
      <w:r w:rsidRPr="00DF71BA">
        <w:rPr>
          <w:rFonts w:cstheme="minorHAnsi"/>
          <w:sz w:val="25"/>
          <w:szCs w:val="25"/>
        </w:rPr>
        <w:t xml:space="preserve"> by “the sharp ring of a front door bell”. His immediate presence (“massiveness”) on stage</w:t>
      </w:r>
      <w:r w:rsidR="00CC308E" w:rsidRPr="00DF71BA">
        <w:rPr>
          <w:rFonts w:cstheme="minorHAnsi"/>
          <w:sz w:val="25"/>
          <w:szCs w:val="25"/>
        </w:rPr>
        <w:t>,</w:t>
      </w:r>
      <w:r w:rsidRPr="00DF71BA">
        <w:rPr>
          <w:rFonts w:cstheme="minorHAnsi"/>
          <w:sz w:val="25"/>
          <w:szCs w:val="25"/>
        </w:rPr>
        <w:t xml:space="preserve"> challenges smug complacency of the middle classes</w:t>
      </w:r>
      <w:r w:rsidR="00841F5A" w:rsidRPr="00DF71BA">
        <w:rPr>
          <w:rFonts w:cstheme="minorHAnsi"/>
          <w:sz w:val="25"/>
          <w:szCs w:val="25"/>
        </w:rPr>
        <w:t>,</w:t>
      </w:r>
      <w:r w:rsidRPr="00DF71BA">
        <w:rPr>
          <w:rFonts w:cstheme="minorHAnsi"/>
          <w:sz w:val="25"/>
          <w:szCs w:val="25"/>
        </w:rPr>
        <w:t xml:space="preserve"> as Priestley ventriloquises his socialist message through The Inspector. Holding up a mirror to The Birling’s (and therefore </w:t>
      </w:r>
      <w:r w:rsidR="00841F5A" w:rsidRPr="00DF71BA">
        <w:rPr>
          <w:rFonts w:cstheme="minorHAnsi"/>
          <w:sz w:val="25"/>
          <w:szCs w:val="25"/>
        </w:rPr>
        <w:t>bourgeois</w:t>
      </w:r>
      <w:r w:rsidRPr="00DF71BA">
        <w:rPr>
          <w:rFonts w:cstheme="minorHAnsi"/>
          <w:sz w:val="25"/>
          <w:szCs w:val="25"/>
        </w:rPr>
        <w:t xml:space="preserve"> </w:t>
      </w:r>
      <w:r w:rsidR="00841F5A" w:rsidRPr="00DF71BA">
        <w:rPr>
          <w:rFonts w:cstheme="minorHAnsi"/>
          <w:sz w:val="25"/>
          <w:szCs w:val="25"/>
        </w:rPr>
        <w:t>classes</w:t>
      </w:r>
      <w:r w:rsidRPr="00DF71BA">
        <w:rPr>
          <w:rFonts w:cstheme="minorHAnsi"/>
          <w:sz w:val="25"/>
          <w:szCs w:val="25"/>
        </w:rPr>
        <w:t xml:space="preserve">), The Inspector highlights each characters’ individual </w:t>
      </w:r>
      <w:r w:rsidR="00841F5A" w:rsidRPr="00DF71BA">
        <w:rPr>
          <w:rFonts w:cstheme="minorHAnsi"/>
          <w:sz w:val="25"/>
          <w:szCs w:val="25"/>
        </w:rPr>
        <w:t>– almost biblical</w:t>
      </w:r>
      <w:r w:rsidR="00EF7087" w:rsidRPr="00DF71BA">
        <w:rPr>
          <w:rFonts w:cstheme="minorHAnsi"/>
          <w:sz w:val="25"/>
          <w:szCs w:val="25"/>
        </w:rPr>
        <w:t xml:space="preserve"> </w:t>
      </w:r>
      <w:r w:rsidR="00F969D5" w:rsidRPr="00DF71BA">
        <w:rPr>
          <w:rFonts w:cstheme="minorHAnsi"/>
          <w:sz w:val="25"/>
          <w:szCs w:val="25"/>
        </w:rPr>
        <w:t>–</w:t>
      </w:r>
      <w:r w:rsidR="00841F5A" w:rsidRPr="00DF71BA">
        <w:rPr>
          <w:rFonts w:cstheme="minorHAnsi"/>
          <w:sz w:val="25"/>
          <w:szCs w:val="25"/>
        </w:rPr>
        <w:t xml:space="preserve"> </w:t>
      </w:r>
      <w:r w:rsidRPr="00DF71BA">
        <w:rPr>
          <w:rFonts w:cstheme="minorHAnsi"/>
          <w:sz w:val="25"/>
          <w:szCs w:val="25"/>
        </w:rPr>
        <w:t>indiscretions</w:t>
      </w:r>
      <w:r w:rsidR="00F969D5" w:rsidRPr="00DF71BA">
        <w:rPr>
          <w:rFonts w:cstheme="minorHAnsi"/>
          <w:sz w:val="25"/>
          <w:szCs w:val="25"/>
        </w:rPr>
        <w:t>,</w:t>
      </w:r>
      <w:r w:rsidR="007A1067" w:rsidRPr="00DF71BA">
        <w:rPr>
          <w:rFonts w:cstheme="minorHAnsi"/>
          <w:sz w:val="25"/>
          <w:szCs w:val="25"/>
        </w:rPr>
        <w:t xml:space="preserve"> </w:t>
      </w:r>
      <w:r w:rsidR="00EF7087" w:rsidRPr="00DF71BA">
        <w:rPr>
          <w:rFonts w:cstheme="minorHAnsi"/>
          <w:sz w:val="25"/>
          <w:szCs w:val="25"/>
        </w:rPr>
        <w:t>linking closely to the 7 deadly sins (pride, greed, lust, envy, gluttony, wrath and sloth)</w:t>
      </w:r>
      <w:r w:rsidR="00F969D5" w:rsidRPr="00DF71BA">
        <w:rPr>
          <w:rFonts w:cstheme="minorHAnsi"/>
          <w:sz w:val="25"/>
          <w:szCs w:val="25"/>
        </w:rPr>
        <w:t>,</w:t>
      </w:r>
      <w:r w:rsidR="00EF7087" w:rsidRPr="00DF71BA">
        <w:rPr>
          <w:rFonts w:cstheme="minorHAnsi"/>
          <w:sz w:val="25"/>
          <w:szCs w:val="25"/>
        </w:rPr>
        <w:t xml:space="preserve"> </w:t>
      </w:r>
      <w:r w:rsidRPr="00DF71BA">
        <w:rPr>
          <w:rFonts w:cstheme="minorHAnsi"/>
          <w:sz w:val="25"/>
          <w:szCs w:val="25"/>
        </w:rPr>
        <w:t xml:space="preserve">in the hope </w:t>
      </w:r>
      <w:r w:rsidR="00F969D5" w:rsidRPr="00DF71BA">
        <w:rPr>
          <w:rFonts w:cstheme="minorHAnsi"/>
          <w:sz w:val="25"/>
          <w:szCs w:val="25"/>
        </w:rPr>
        <w:t>of</w:t>
      </w:r>
      <w:r w:rsidRPr="00DF71BA">
        <w:rPr>
          <w:rFonts w:cstheme="minorHAnsi"/>
          <w:sz w:val="25"/>
          <w:szCs w:val="25"/>
        </w:rPr>
        <w:t xml:space="preserve"> bring</w:t>
      </w:r>
      <w:r w:rsidR="00F969D5" w:rsidRPr="00DF71BA">
        <w:rPr>
          <w:rFonts w:cstheme="minorHAnsi"/>
          <w:sz w:val="25"/>
          <w:szCs w:val="25"/>
        </w:rPr>
        <w:t>ing</w:t>
      </w:r>
      <w:r w:rsidRPr="00DF71BA">
        <w:rPr>
          <w:rFonts w:cstheme="minorHAnsi"/>
          <w:sz w:val="25"/>
          <w:szCs w:val="25"/>
        </w:rPr>
        <w:t xml:space="preserve"> about reformed thinking in the audience with regards to collective responsibility, reminding them</w:t>
      </w:r>
      <w:r w:rsidR="00F969D5" w:rsidRPr="00DF71BA">
        <w:rPr>
          <w:rFonts w:cstheme="minorHAnsi"/>
          <w:sz w:val="25"/>
          <w:szCs w:val="25"/>
        </w:rPr>
        <w:t>,</w:t>
      </w:r>
      <w:r w:rsidRPr="00DF71BA">
        <w:rPr>
          <w:rFonts w:cstheme="minorHAnsi"/>
          <w:sz w:val="25"/>
          <w:szCs w:val="25"/>
        </w:rPr>
        <w:t xml:space="preserve"> “We do not live alone”.</w:t>
      </w:r>
      <w:bookmarkStart w:id="0" w:name="_GoBack"/>
      <w:bookmarkEnd w:id="0"/>
    </w:p>
    <w:sectPr w:rsidR="00B26B52" w:rsidRPr="00DF7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2BC"/>
    <w:rsid w:val="001641D6"/>
    <w:rsid w:val="00346C9D"/>
    <w:rsid w:val="004F42BC"/>
    <w:rsid w:val="00586952"/>
    <w:rsid w:val="007A1067"/>
    <w:rsid w:val="00841F5A"/>
    <w:rsid w:val="008F1149"/>
    <w:rsid w:val="00B26B52"/>
    <w:rsid w:val="00CC308E"/>
    <w:rsid w:val="00D70220"/>
    <w:rsid w:val="00DF71BA"/>
    <w:rsid w:val="00EF7087"/>
    <w:rsid w:val="00F96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4E75"/>
  <w15:chartTrackingRefBased/>
  <w15:docId w15:val="{B3BEA53E-3E9C-478B-9C66-749FFAD78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1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1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F5A1E81D-ECC5-4BAC-B1E1-CB92BC3066F9}"/>
</file>

<file path=customXml/itemProps2.xml><?xml version="1.0" encoding="utf-8"?>
<ds:datastoreItem xmlns:ds="http://schemas.openxmlformats.org/officeDocument/2006/customXml" ds:itemID="{D448A502-70FB-40A7-AEB9-0DC331F04BE4}"/>
</file>

<file path=customXml/itemProps3.xml><?xml version="1.0" encoding="utf-8"?>
<ds:datastoreItem xmlns:ds="http://schemas.openxmlformats.org/officeDocument/2006/customXml" ds:itemID="{A1E953A1-4CF4-4D32-987F-5A68E39E4C16}"/>
</file>

<file path=docProps/app.xml><?xml version="1.0" encoding="utf-8"?>
<Properties xmlns="http://schemas.openxmlformats.org/officeDocument/2006/extended-properties" xmlns:vt="http://schemas.openxmlformats.org/officeDocument/2006/docPropsVTypes">
  <Template>Normal</Template>
  <TotalTime>842</TotalTime>
  <Pages>1</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Hungerhill School</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Smith</dc:creator>
  <cp:keywords/>
  <dc:description/>
  <cp:lastModifiedBy>Mark Smith</cp:lastModifiedBy>
  <cp:revision>5</cp:revision>
  <cp:lastPrinted>2022-03-25T08:20:00Z</cp:lastPrinted>
  <dcterms:created xsi:type="dcterms:W3CDTF">2020-01-06T11:47:00Z</dcterms:created>
  <dcterms:modified xsi:type="dcterms:W3CDTF">2022-03-25T08:33:00Z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